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EC2" w:rsidRPr="00D02EC2" w:rsidRDefault="00D02EC2" w:rsidP="00D02EC2">
      <w:pPr>
        <w:spacing w:before="480" w:after="240" w:line="240" w:lineRule="auto"/>
        <w:jc w:val="both"/>
        <w:outlineLvl w:val="1"/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  <w:lang w:eastAsia="ru-RU"/>
        </w:rPr>
      </w:pPr>
      <w:r w:rsidRPr="00D02EC2">
        <w:rPr>
          <w:rFonts w:ascii="Times New Roman" w:eastAsia="Times New Roman" w:hAnsi="Times New Roman" w:cs="Times New Roman"/>
          <w:color w:val="000080"/>
          <w:spacing w:val="-2"/>
          <w:sz w:val="36"/>
          <w:szCs w:val="36"/>
          <w:lang w:eastAsia="ru-RU"/>
        </w:rPr>
        <w:t>1. После слов, обозначающих количество</w:t>
      </w:r>
    </w:p>
    <w:p w:rsidR="00D02EC2" w:rsidRPr="00D02EC2" w:rsidRDefault="00D02EC2" w:rsidP="00D02EC2">
      <w:pPr>
        <w:spacing w:after="38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C2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таким словам относятся количественные наречия и любые существительные, выражающие объем, вес и т.п. (это меры веса, наименования тары, ёмкостей и т.п.).</w:t>
      </w:r>
    </w:p>
    <w:p w:rsidR="00D02EC2" w:rsidRPr="00D02EC2" w:rsidRDefault="00D02EC2" w:rsidP="00D02EC2">
      <w:pPr>
        <w:spacing w:after="38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E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Количественные наречия, требующие после себя употребления предлога </w:t>
      </w:r>
      <w:proofErr w:type="spellStart"/>
      <w:r w:rsidRPr="00D02E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de</w:t>
      </w:r>
      <w:proofErr w:type="spellEnd"/>
      <w:r w:rsidRPr="00D02E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</w:p>
    <w:p w:rsidR="00D02EC2" w:rsidRPr="00D02EC2" w:rsidRDefault="00D02EC2" w:rsidP="00D02EC2">
      <w:pPr>
        <w:spacing w:after="38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D02EC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beaucoup de — </w:t>
      </w:r>
      <w:r w:rsidRPr="00D02EC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</w:p>
    <w:p w:rsidR="00D02EC2" w:rsidRPr="00D02EC2" w:rsidRDefault="00D02EC2" w:rsidP="00D02EC2">
      <w:pPr>
        <w:spacing w:after="38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D02EC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peu de — </w:t>
      </w:r>
      <w:r w:rsidRPr="00D02E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</w:t>
      </w:r>
    </w:p>
    <w:p w:rsidR="00D02EC2" w:rsidRPr="00D02EC2" w:rsidRDefault="00D02EC2" w:rsidP="00D02EC2">
      <w:pPr>
        <w:spacing w:after="38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D02EC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un peu de — </w:t>
      </w:r>
      <w:r w:rsidRPr="00D02E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немного</w:t>
      </w:r>
    </w:p>
    <w:p w:rsidR="009D7EDB" w:rsidRDefault="00D02EC2" w:rsidP="009D7EDB">
      <w:pPr>
        <w:pStyle w:val="a3"/>
        <w:shd w:val="clear" w:color="auto" w:fill="FFFFFF"/>
        <w:spacing w:before="0" w:beforeAutospacing="0" w:after="384" w:afterAutospacing="0"/>
        <w:jc w:val="both"/>
        <w:rPr>
          <w:color w:val="000000"/>
          <w:sz w:val="27"/>
          <w:szCs w:val="27"/>
        </w:rPr>
      </w:pPr>
      <w:r w:rsidRPr="00D02EC2">
        <w:rPr>
          <w:lang w:val="fr-FR"/>
        </w:rPr>
        <w:t>assez</w:t>
      </w:r>
      <w:r w:rsidRPr="009D7EDB">
        <w:t xml:space="preserve"> </w:t>
      </w:r>
      <w:r w:rsidRPr="00D02EC2">
        <w:rPr>
          <w:lang w:val="fr-FR"/>
        </w:rPr>
        <w:t>de</w:t>
      </w:r>
      <w:r w:rsidRPr="009D7EDB">
        <w:t xml:space="preserve"> — </w:t>
      </w:r>
      <w:proofErr w:type="spellStart"/>
      <w:r w:rsidRPr="00D02EC2">
        <w:t>достаточно</w:t>
      </w:r>
      <w:r w:rsidR="009D7EDB">
        <w:rPr>
          <w:color w:val="000000"/>
          <w:sz w:val="27"/>
          <w:szCs w:val="27"/>
        </w:rPr>
        <w:t>trop</w:t>
      </w:r>
      <w:proofErr w:type="spellEnd"/>
      <w:r w:rsidR="009D7EDB">
        <w:rPr>
          <w:color w:val="000000"/>
          <w:sz w:val="27"/>
          <w:szCs w:val="27"/>
        </w:rPr>
        <w:t xml:space="preserve"> </w:t>
      </w:r>
      <w:proofErr w:type="spellStart"/>
      <w:r w:rsidR="009D7EDB">
        <w:rPr>
          <w:color w:val="000000"/>
          <w:sz w:val="27"/>
          <w:szCs w:val="27"/>
        </w:rPr>
        <w:t>de</w:t>
      </w:r>
      <w:proofErr w:type="spellEnd"/>
      <w:r w:rsidR="009D7EDB">
        <w:rPr>
          <w:color w:val="000000"/>
          <w:sz w:val="27"/>
          <w:szCs w:val="27"/>
        </w:rPr>
        <w:t xml:space="preserve"> — довольно, достаточно</w:t>
      </w:r>
    </w:p>
    <w:p w:rsidR="009D7EDB" w:rsidRPr="009D7EDB" w:rsidRDefault="009D7EDB" w:rsidP="009D7EDB">
      <w:pPr>
        <w:pStyle w:val="a3"/>
        <w:shd w:val="clear" w:color="auto" w:fill="FFFFFF"/>
        <w:spacing w:before="0" w:beforeAutospacing="0" w:after="384" w:afterAutospacing="0"/>
        <w:jc w:val="both"/>
        <w:rPr>
          <w:color w:val="000000"/>
          <w:sz w:val="27"/>
          <w:szCs w:val="27"/>
          <w:lang w:val="fr-FR"/>
        </w:rPr>
      </w:pPr>
      <w:r w:rsidRPr="009D7EDB">
        <w:rPr>
          <w:color w:val="000000"/>
          <w:sz w:val="27"/>
          <w:szCs w:val="27"/>
          <w:lang w:val="fr-FR"/>
        </w:rPr>
        <w:t xml:space="preserve">plus de — </w:t>
      </w:r>
      <w:r>
        <w:rPr>
          <w:color w:val="000000"/>
          <w:sz w:val="27"/>
          <w:szCs w:val="27"/>
        </w:rPr>
        <w:t>более</w:t>
      </w:r>
    </w:p>
    <w:p w:rsidR="009D7EDB" w:rsidRPr="009D7EDB" w:rsidRDefault="009D7EDB" w:rsidP="009D7EDB">
      <w:pPr>
        <w:pStyle w:val="a3"/>
        <w:shd w:val="clear" w:color="auto" w:fill="FFFFFF"/>
        <w:spacing w:before="0" w:beforeAutospacing="0" w:after="384" w:afterAutospacing="0"/>
        <w:jc w:val="both"/>
        <w:rPr>
          <w:color w:val="000000"/>
          <w:sz w:val="27"/>
          <w:szCs w:val="27"/>
          <w:lang w:val="fr-FR"/>
        </w:rPr>
      </w:pPr>
      <w:r w:rsidRPr="009D7EDB">
        <w:rPr>
          <w:color w:val="000000"/>
          <w:sz w:val="27"/>
          <w:szCs w:val="27"/>
          <w:lang w:val="fr-FR"/>
        </w:rPr>
        <w:t xml:space="preserve">moins de — </w:t>
      </w:r>
      <w:r>
        <w:rPr>
          <w:color w:val="000000"/>
          <w:sz w:val="27"/>
          <w:szCs w:val="27"/>
        </w:rPr>
        <w:t>менее</w:t>
      </w:r>
    </w:p>
    <w:p w:rsidR="009D7EDB" w:rsidRPr="009D7EDB" w:rsidRDefault="009D7EDB" w:rsidP="009D7EDB">
      <w:pPr>
        <w:pStyle w:val="a3"/>
        <w:shd w:val="clear" w:color="auto" w:fill="FFFFFF"/>
        <w:spacing w:before="0" w:beforeAutospacing="0" w:after="384" w:afterAutospacing="0"/>
        <w:jc w:val="both"/>
        <w:rPr>
          <w:color w:val="000000"/>
          <w:sz w:val="27"/>
          <w:szCs w:val="27"/>
          <w:lang w:val="fr-FR"/>
        </w:rPr>
      </w:pPr>
      <w:r w:rsidRPr="009D7EDB">
        <w:rPr>
          <w:color w:val="000000"/>
          <w:sz w:val="27"/>
          <w:szCs w:val="27"/>
          <w:lang w:val="fr-FR"/>
        </w:rPr>
        <w:t>J’ai acheté beaucoup </w:t>
      </w:r>
      <w:r w:rsidRPr="009D7EDB">
        <w:rPr>
          <w:rStyle w:val="a4"/>
          <w:color w:val="000000"/>
          <w:sz w:val="27"/>
          <w:szCs w:val="27"/>
          <w:lang w:val="fr-FR"/>
        </w:rPr>
        <w:t>de</w:t>
      </w:r>
      <w:r w:rsidRPr="009D7EDB">
        <w:rPr>
          <w:color w:val="000000"/>
          <w:sz w:val="27"/>
          <w:szCs w:val="27"/>
          <w:lang w:val="fr-FR"/>
        </w:rPr>
        <w:t xml:space="preserve"> fruits. — </w:t>
      </w:r>
      <w:r>
        <w:rPr>
          <w:color w:val="000000"/>
          <w:sz w:val="27"/>
          <w:szCs w:val="27"/>
        </w:rPr>
        <w:t>Я</w:t>
      </w:r>
      <w:r w:rsidRPr="009D7EDB">
        <w:rPr>
          <w:color w:val="000000"/>
          <w:sz w:val="27"/>
          <w:szCs w:val="27"/>
          <w:lang w:val="fr-FR"/>
        </w:rPr>
        <w:t xml:space="preserve"> </w:t>
      </w:r>
      <w:r>
        <w:rPr>
          <w:color w:val="000000"/>
          <w:sz w:val="27"/>
          <w:szCs w:val="27"/>
        </w:rPr>
        <w:t>купил</w:t>
      </w:r>
      <w:r w:rsidRPr="009D7EDB">
        <w:rPr>
          <w:color w:val="000000"/>
          <w:sz w:val="27"/>
          <w:szCs w:val="27"/>
          <w:lang w:val="fr-FR"/>
        </w:rPr>
        <w:t xml:space="preserve"> </w:t>
      </w:r>
      <w:r>
        <w:rPr>
          <w:color w:val="000000"/>
          <w:sz w:val="27"/>
          <w:szCs w:val="27"/>
        </w:rPr>
        <w:t>много</w:t>
      </w:r>
      <w:r w:rsidRPr="009D7EDB">
        <w:rPr>
          <w:color w:val="000000"/>
          <w:sz w:val="27"/>
          <w:szCs w:val="27"/>
          <w:lang w:val="fr-FR"/>
        </w:rPr>
        <w:t xml:space="preserve"> </w:t>
      </w:r>
      <w:r>
        <w:rPr>
          <w:color w:val="000000"/>
          <w:sz w:val="27"/>
          <w:szCs w:val="27"/>
        </w:rPr>
        <w:t>фруктов</w:t>
      </w:r>
      <w:r w:rsidRPr="009D7EDB">
        <w:rPr>
          <w:color w:val="000000"/>
          <w:sz w:val="27"/>
          <w:szCs w:val="27"/>
          <w:lang w:val="fr-FR"/>
        </w:rPr>
        <w:t>.</w:t>
      </w:r>
    </w:p>
    <w:p w:rsidR="009D7EDB" w:rsidRDefault="009D7EDB" w:rsidP="009D7EDB">
      <w:pPr>
        <w:pStyle w:val="a3"/>
        <w:shd w:val="clear" w:color="auto" w:fill="FFFFFF"/>
        <w:spacing w:before="0" w:beforeAutospacing="0" w:after="384" w:afterAutospacing="0"/>
        <w:jc w:val="both"/>
        <w:rPr>
          <w:color w:val="000000"/>
          <w:sz w:val="27"/>
          <w:szCs w:val="27"/>
        </w:rPr>
      </w:pPr>
      <w:r>
        <w:rPr>
          <w:rStyle w:val="a4"/>
          <w:color w:val="FF0000"/>
          <w:sz w:val="27"/>
          <w:szCs w:val="27"/>
        </w:rPr>
        <w:t>Существительные, выражающие вес или объем </w:t>
      </w:r>
      <w:r>
        <w:rPr>
          <w:color w:val="000000"/>
          <w:sz w:val="27"/>
          <w:szCs w:val="27"/>
        </w:rPr>
        <w:t>(примерный список)</w:t>
      </w:r>
      <w:r>
        <w:rPr>
          <w:rStyle w:val="a4"/>
          <w:color w:val="FF0000"/>
          <w:sz w:val="27"/>
          <w:szCs w:val="27"/>
        </w:rPr>
        <w:t>:</w:t>
      </w:r>
    </w:p>
    <w:p w:rsidR="009D7EDB" w:rsidRPr="009D7EDB" w:rsidRDefault="009D7EDB" w:rsidP="009D7EDB">
      <w:pPr>
        <w:pStyle w:val="a3"/>
        <w:shd w:val="clear" w:color="auto" w:fill="FFFFFF"/>
        <w:spacing w:before="0" w:beforeAutospacing="0" w:after="384" w:afterAutospacing="0"/>
        <w:jc w:val="both"/>
        <w:rPr>
          <w:color w:val="000000"/>
          <w:sz w:val="27"/>
          <w:szCs w:val="27"/>
          <w:lang w:val="fr-FR"/>
        </w:rPr>
      </w:pPr>
      <w:r w:rsidRPr="009D7EDB">
        <w:rPr>
          <w:color w:val="000000"/>
          <w:sz w:val="27"/>
          <w:szCs w:val="27"/>
          <w:lang w:val="fr-FR"/>
        </w:rPr>
        <w:t xml:space="preserve">une boîte de — </w:t>
      </w:r>
      <w:r>
        <w:rPr>
          <w:color w:val="000000"/>
          <w:sz w:val="27"/>
          <w:szCs w:val="27"/>
        </w:rPr>
        <w:t>коробка</w:t>
      </w:r>
    </w:p>
    <w:p w:rsidR="009D7EDB" w:rsidRPr="009D7EDB" w:rsidRDefault="009D7EDB" w:rsidP="009D7EDB">
      <w:pPr>
        <w:pStyle w:val="a3"/>
        <w:shd w:val="clear" w:color="auto" w:fill="FFFFFF"/>
        <w:spacing w:before="0" w:beforeAutospacing="0" w:after="384" w:afterAutospacing="0"/>
        <w:jc w:val="both"/>
        <w:rPr>
          <w:color w:val="000000"/>
          <w:sz w:val="27"/>
          <w:szCs w:val="27"/>
          <w:lang w:val="fr-FR"/>
        </w:rPr>
      </w:pPr>
      <w:r w:rsidRPr="009D7EDB">
        <w:rPr>
          <w:color w:val="000000"/>
          <w:sz w:val="27"/>
          <w:szCs w:val="27"/>
          <w:lang w:val="fr-FR"/>
        </w:rPr>
        <w:t xml:space="preserve">un bol de — </w:t>
      </w:r>
      <w:r>
        <w:rPr>
          <w:color w:val="000000"/>
          <w:sz w:val="27"/>
          <w:szCs w:val="27"/>
        </w:rPr>
        <w:t>бокал</w:t>
      </w:r>
    </w:p>
    <w:p w:rsidR="009D7EDB" w:rsidRPr="009D7EDB" w:rsidRDefault="009D7EDB" w:rsidP="009D7EDB">
      <w:pPr>
        <w:pStyle w:val="a3"/>
        <w:shd w:val="clear" w:color="auto" w:fill="FFFFFF"/>
        <w:spacing w:before="0" w:beforeAutospacing="0" w:after="384" w:afterAutospacing="0"/>
        <w:jc w:val="both"/>
        <w:rPr>
          <w:color w:val="000000"/>
          <w:sz w:val="27"/>
          <w:szCs w:val="27"/>
          <w:lang w:val="fr-FR"/>
        </w:rPr>
      </w:pPr>
      <w:r w:rsidRPr="009D7EDB">
        <w:rPr>
          <w:color w:val="000000"/>
          <w:sz w:val="27"/>
          <w:szCs w:val="27"/>
          <w:lang w:val="fr-FR"/>
        </w:rPr>
        <w:t xml:space="preserve">un bouquet — </w:t>
      </w:r>
      <w:r>
        <w:rPr>
          <w:color w:val="000000"/>
          <w:sz w:val="27"/>
          <w:szCs w:val="27"/>
        </w:rPr>
        <w:t>букет</w:t>
      </w:r>
    </w:p>
    <w:p w:rsidR="009D7EDB" w:rsidRPr="009D7EDB" w:rsidRDefault="009D7EDB" w:rsidP="009D7EDB">
      <w:pPr>
        <w:pStyle w:val="a3"/>
        <w:shd w:val="clear" w:color="auto" w:fill="FFFFFF"/>
        <w:spacing w:before="0" w:beforeAutospacing="0" w:after="384" w:afterAutospacing="0"/>
        <w:jc w:val="both"/>
        <w:rPr>
          <w:color w:val="000000"/>
          <w:sz w:val="27"/>
          <w:szCs w:val="27"/>
          <w:lang w:val="fr-FR"/>
        </w:rPr>
      </w:pPr>
      <w:r w:rsidRPr="009D7EDB">
        <w:rPr>
          <w:color w:val="000000"/>
          <w:sz w:val="27"/>
          <w:szCs w:val="27"/>
          <w:lang w:val="fr-FR"/>
        </w:rPr>
        <w:t xml:space="preserve">une bouteille de — </w:t>
      </w:r>
      <w:r>
        <w:rPr>
          <w:color w:val="000000"/>
          <w:sz w:val="27"/>
          <w:szCs w:val="27"/>
        </w:rPr>
        <w:t>бутылка</w:t>
      </w:r>
    </w:p>
    <w:p w:rsidR="009D7EDB" w:rsidRDefault="009D7EDB" w:rsidP="009D7EDB">
      <w:pPr>
        <w:pStyle w:val="a3"/>
        <w:shd w:val="clear" w:color="auto" w:fill="FFFFFF"/>
        <w:spacing w:before="0" w:beforeAutospacing="0" w:after="384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une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cuillère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</w:t>
      </w:r>
      <w:proofErr w:type="spellEnd"/>
      <w:r>
        <w:rPr>
          <w:color w:val="000000"/>
          <w:sz w:val="27"/>
          <w:szCs w:val="27"/>
        </w:rPr>
        <w:t xml:space="preserve"> — ложка</w:t>
      </w:r>
    </w:p>
    <w:p w:rsidR="009D7EDB" w:rsidRPr="009D7EDB" w:rsidRDefault="009D7EDB" w:rsidP="009D7EDB">
      <w:pPr>
        <w:pStyle w:val="a3"/>
        <w:shd w:val="clear" w:color="auto" w:fill="FFFFFF"/>
        <w:spacing w:before="0" w:beforeAutospacing="0" w:after="384" w:afterAutospacing="0"/>
        <w:jc w:val="both"/>
        <w:rPr>
          <w:color w:val="000000"/>
          <w:sz w:val="27"/>
          <w:szCs w:val="27"/>
          <w:lang w:val="fr-FR"/>
        </w:rPr>
      </w:pPr>
      <w:r w:rsidRPr="009D7EDB">
        <w:rPr>
          <w:color w:val="000000"/>
          <w:sz w:val="27"/>
          <w:szCs w:val="27"/>
          <w:lang w:val="fr-FR"/>
        </w:rPr>
        <w:t xml:space="preserve">une dizaine de — </w:t>
      </w:r>
      <w:r>
        <w:rPr>
          <w:color w:val="000000"/>
          <w:sz w:val="27"/>
          <w:szCs w:val="27"/>
        </w:rPr>
        <w:t>десяток</w:t>
      </w:r>
    </w:p>
    <w:p w:rsidR="009D7EDB" w:rsidRPr="009D7EDB" w:rsidRDefault="009D7EDB" w:rsidP="009D7EDB">
      <w:pPr>
        <w:pStyle w:val="a3"/>
        <w:shd w:val="clear" w:color="auto" w:fill="FFFFFF"/>
        <w:spacing w:before="0" w:beforeAutospacing="0" w:after="384" w:afterAutospacing="0"/>
        <w:jc w:val="both"/>
        <w:rPr>
          <w:color w:val="000000"/>
          <w:sz w:val="27"/>
          <w:szCs w:val="27"/>
          <w:lang w:val="fr-FR"/>
        </w:rPr>
      </w:pPr>
      <w:r w:rsidRPr="009D7EDB">
        <w:rPr>
          <w:color w:val="000000"/>
          <w:sz w:val="27"/>
          <w:szCs w:val="27"/>
          <w:lang w:val="fr-FR"/>
        </w:rPr>
        <w:t xml:space="preserve">une douzaine de — </w:t>
      </w:r>
      <w:r>
        <w:rPr>
          <w:color w:val="000000"/>
          <w:sz w:val="27"/>
          <w:szCs w:val="27"/>
        </w:rPr>
        <w:t>дюжина</w:t>
      </w:r>
    </w:p>
    <w:p w:rsidR="009D7EDB" w:rsidRPr="009D7EDB" w:rsidRDefault="009D7EDB" w:rsidP="009D7EDB">
      <w:pPr>
        <w:pStyle w:val="a3"/>
        <w:shd w:val="clear" w:color="auto" w:fill="FFFFFF"/>
        <w:spacing w:before="0" w:beforeAutospacing="0" w:after="384" w:afterAutospacing="0"/>
        <w:jc w:val="both"/>
        <w:rPr>
          <w:color w:val="000000"/>
          <w:sz w:val="27"/>
          <w:szCs w:val="27"/>
          <w:lang w:val="fr-FR"/>
        </w:rPr>
      </w:pPr>
      <w:r w:rsidRPr="009D7EDB">
        <w:rPr>
          <w:color w:val="000000"/>
          <w:sz w:val="27"/>
          <w:szCs w:val="27"/>
          <w:lang w:val="fr-FR"/>
        </w:rPr>
        <w:t xml:space="preserve">100 grammes de — 100 </w:t>
      </w:r>
      <w:r>
        <w:rPr>
          <w:color w:val="000000"/>
          <w:sz w:val="27"/>
          <w:szCs w:val="27"/>
        </w:rPr>
        <w:t>грамм</w:t>
      </w:r>
    </w:p>
    <w:p w:rsidR="009D7EDB" w:rsidRPr="009D7EDB" w:rsidRDefault="009D7EDB" w:rsidP="009D7EDB">
      <w:pPr>
        <w:pStyle w:val="a3"/>
        <w:shd w:val="clear" w:color="auto" w:fill="FFFFFF"/>
        <w:spacing w:before="0" w:beforeAutospacing="0" w:after="384" w:afterAutospacing="0"/>
        <w:jc w:val="both"/>
        <w:rPr>
          <w:color w:val="000000"/>
          <w:sz w:val="27"/>
          <w:szCs w:val="27"/>
          <w:lang w:val="fr-FR"/>
        </w:rPr>
      </w:pPr>
      <w:r w:rsidRPr="009D7EDB">
        <w:rPr>
          <w:color w:val="000000"/>
          <w:sz w:val="27"/>
          <w:szCs w:val="27"/>
          <w:lang w:val="fr-FR"/>
        </w:rPr>
        <w:t xml:space="preserve">un kilo de — </w:t>
      </w:r>
      <w:r>
        <w:rPr>
          <w:color w:val="000000"/>
          <w:sz w:val="27"/>
          <w:szCs w:val="27"/>
        </w:rPr>
        <w:t>килограмм</w:t>
      </w:r>
    </w:p>
    <w:p w:rsidR="009D7EDB" w:rsidRPr="009D7EDB" w:rsidRDefault="009D7EDB" w:rsidP="009D7EDB">
      <w:pPr>
        <w:pStyle w:val="a3"/>
        <w:shd w:val="clear" w:color="auto" w:fill="FFFFFF"/>
        <w:spacing w:before="0" w:beforeAutospacing="0" w:after="384" w:afterAutospacing="0"/>
        <w:jc w:val="both"/>
        <w:rPr>
          <w:color w:val="000000"/>
          <w:sz w:val="27"/>
          <w:szCs w:val="27"/>
          <w:lang w:val="fr-FR"/>
        </w:rPr>
      </w:pPr>
      <w:r w:rsidRPr="009D7EDB">
        <w:rPr>
          <w:color w:val="000000"/>
          <w:sz w:val="27"/>
          <w:szCs w:val="27"/>
          <w:lang w:val="fr-FR"/>
        </w:rPr>
        <w:lastRenderedPageBreak/>
        <w:t xml:space="preserve">un litre de — </w:t>
      </w:r>
      <w:r>
        <w:rPr>
          <w:color w:val="000000"/>
          <w:sz w:val="27"/>
          <w:szCs w:val="27"/>
        </w:rPr>
        <w:t>литр</w:t>
      </w:r>
    </w:p>
    <w:p w:rsidR="009D7EDB" w:rsidRPr="009D7EDB" w:rsidRDefault="009D7EDB" w:rsidP="009D7EDB">
      <w:pPr>
        <w:pStyle w:val="a3"/>
        <w:shd w:val="clear" w:color="auto" w:fill="FFFFFF"/>
        <w:spacing w:before="0" w:beforeAutospacing="0" w:after="384" w:afterAutospacing="0"/>
        <w:jc w:val="both"/>
        <w:rPr>
          <w:color w:val="000000"/>
          <w:sz w:val="27"/>
          <w:szCs w:val="27"/>
          <w:lang w:val="fr-FR"/>
        </w:rPr>
      </w:pPr>
      <w:r w:rsidRPr="009D7EDB">
        <w:rPr>
          <w:color w:val="000000"/>
          <w:sz w:val="27"/>
          <w:szCs w:val="27"/>
          <w:lang w:val="fr-FR"/>
        </w:rPr>
        <w:t xml:space="preserve">une livre de — </w:t>
      </w:r>
      <w:r>
        <w:rPr>
          <w:color w:val="000000"/>
          <w:sz w:val="27"/>
          <w:szCs w:val="27"/>
        </w:rPr>
        <w:t>полкило</w:t>
      </w:r>
      <w:r w:rsidRPr="009D7EDB">
        <w:rPr>
          <w:color w:val="000000"/>
          <w:sz w:val="27"/>
          <w:szCs w:val="27"/>
          <w:lang w:val="fr-FR"/>
        </w:rPr>
        <w:t xml:space="preserve">, </w:t>
      </w:r>
      <w:r>
        <w:rPr>
          <w:color w:val="000000"/>
          <w:sz w:val="27"/>
          <w:szCs w:val="27"/>
        </w:rPr>
        <w:t>фунт</w:t>
      </w:r>
    </w:p>
    <w:p w:rsidR="009D7EDB" w:rsidRPr="009D7EDB" w:rsidRDefault="009D7EDB" w:rsidP="009D7EDB">
      <w:pPr>
        <w:pStyle w:val="a3"/>
        <w:shd w:val="clear" w:color="auto" w:fill="FFFFFF"/>
        <w:spacing w:before="0" w:beforeAutospacing="0" w:after="384" w:afterAutospacing="0"/>
        <w:jc w:val="both"/>
        <w:rPr>
          <w:color w:val="000000"/>
          <w:sz w:val="27"/>
          <w:szCs w:val="27"/>
          <w:lang w:val="fr-FR"/>
        </w:rPr>
      </w:pPr>
      <w:r w:rsidRPr="009D7EDB">
        <w:rPr>
          <w:color w:val="000000"/>
          <w:sz w:val="27"/>
          <w:szCs w:val="27"/>
          <w:lang w:val="fr-FR"/>
        </w:rPr>
        <w:t xml:space="preserve">un morceau de — </w:t>
      </w:r>
      <w:r>
        <w:rPr>
          <w:color w:val="000000"/>
          <w:sz w:val="27"/>
          <w:szCs w:val="27"/>
        </w:rPr>
        <w:t>кусок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une pincée de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щепотка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une tasse de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чашка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une tranche de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ломоть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,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кусок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un verre de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стакан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.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. ….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ED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Исключения: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После слов из следующего списка необходимо ставить </w:t>
      </w:r>
      <w:hyperlink r:id="rId4" w:tooltip="Определенный артикль" w:history="1">
        <w:r w:rsidRPr="009D7EDB">
          <w:rPr>
            <w:rFonts w:ascii="Times New Roman" w:eastAsia="Times New Roman" w:hAnsi="Times New Roman" w:cs="Times New Roman"/>
            <w:color w:val="1323D6"/>
            <w:sz w:val="27"/>
            <w:szCs w:val="27"/>
            <w:u w:val="single"/>
            <w:lang w:eastAsia="ru-RU"/>
          </w:rPr>
          <w:t>определенный артикль</w:t>
        </w:r>
      </w:hyperlink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Внимание на </w:t>
      </w:r>
      <w:hyperlink r:id="rId5" w:tooltip="Слитный артикль" w:history="1">
        <w:r w:rsidRPr="009D7EDB">
          <w:rPr>
            <w:rFonts w:ascii="Times New Roman" w:eastAsia="Times New Roman" w:hAnsi="Times New Roman" w:cs="Times New Roman"/>
            <w:color w:val="1323D6"/>
            <w:sz w:val="27"/>
            <w:szCs w:val="27"/>
            <w:u w:val="single"/>
            <w:lang w:eastAsia="ru-RU"/>
          </w:rPr>
          <w:t>слитный артикль</w:t>
        </w:r>
      </w:hyperlink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с предлогом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la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plupart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большинство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la moitié de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половина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le reste de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остаток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bien de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la moitié </w:t>
      </w: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du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 travail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половина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работы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la plupart </w:t>
      </w: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des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 gens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большинство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людей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После количественных наречий и существительных дополнение должно употребляться с </w:t>
      </w:r>
      <w:hyperlink r:id="rId6" w:tooltip="Определенный артикль" w:history="1">
        <w:r w:rsidRPr="009D7EDB">
          <w:rPr>
            <w:rFonts w:ascii="Times New Roman" w:eastAsia="Times New Roman" w:hAnsi="Times New Roman" w:cs="Times New Roman"/>
            <w:color w:val="1323D6"/>
            <w:sz w:val="27"/>
            <w:szCs w:val="27"/>
            <w:u w:val="single"/>
            <w:lang w:eastAsia="ru-RU"/>
          </w:rPr>
          <w:t>определенным артиклем</w:t>
        </w:r>
      </w:hyperlink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если в предложении есть указание на принадлежность этого объекта или далее идет придаточное предложение, являющееся определением этого существительного, или данное существительное определено по контексту. Обратите внимание на случаи </w:t>
      </w:r>
      <w:hyperlink r:id="rId7" w:tooltip="Слитный артикль" w:history="1">
        <w:r w:rsidRPr="009D7EDB">
          <w:rPr>
            <w:rFonts w:ascii="Times New Roman" w:eastAsia="Times New Roman" w:hAnsi="Times New Roman" w:cs="Times New Roman"/>
            <w:color w:val="1323D6"/>
            <w:sz w:val="27"/>
            <w:szCs w:val="27"/>
            <w:u w:val="single"/>
            <w:lang w:eastAsia="ru-RU"/>
          </w:rPr>
          <w:t>слитного артикля</w:t>
        </w:r>
      </w:hyperlink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с предлогом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!!!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Beaucoup</w:t>
      </w:r>
      <w:proofErr w:type="spellEnd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des</w:t>
      </w:r>
      <w:proofErr w:type="spellEnd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amies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la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princesse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… — Многие подруги герцогини (чьи? — «герцогини» — указание на принадлежность)…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Beaucoup</w:t>
      </w:r>
      <w:proofErr w:type="spellEnd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des</w:t>
      </w:r>
      <w:proofErr w:type="spellEnd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gens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que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j’ai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rencontrés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à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Londres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m’ont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dit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— Многие люди, которых я встретил в Лондоне, мне сказали (какие? — «которых я встретил» — придаточное предложение)…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J’aimerais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un</w:t>
      </w:r>
      <w:proofErr w:type="spellEnd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verre</w:t>
      </w:r>
      <w:proofErr w:type="spellEnd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du</w:t>
      </w:r>
      <w:proofErr w:type="spellEnd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jus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que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tu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apporté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— Я бы хотел стаканчик сока, которого ты принес.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Количественные наречия могут относится к глаголу, а не к дополнению. В этом случае перед дополнением-существительным ставится тот артикль, который необходим по контексту: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Nous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pensons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beaucoup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au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voyage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— Мы много думаем о путешествии.</w:t>
      </w:r>
    </w:p>
    <w:p w:rsidR="009D7EDB" w:rsidRPr="009D7EDB" w:rsidRDefault="009D7EDB" w:rsidP="009D7EDB">
      <w:pPr>
        <w:shd w:val="clear" w:color="auto" w:fill="FFFFFF"/>
        <w:spacing w:before="480" w:after="240" w:line="240" w:lineRule="auto"/>
        <w:jc w:val="both"/>
        <w:outlineLvl w:val="1"/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  <w:lang w:eastAsia="ru-RU"/>
        </w:rPr>
      </w:pPr>
      <w:r w:rsidRPr="009D7EDB">
        <w:rPr>
          <w:rFonts w:ascii="Times New Roman" w:eastAsia="Times New Roman" w:hAnsi="Times New Roman" w:cs="Times New Roman"/>
          <w:color w:val="000080"/>
          <w:spacing w:val="-2"/>
          <w:sz w:val="36"/>
          <w:szCs w:val="36"/>
          <w:lang w:eastAsia="ru-RU"/>
        </w:rPr>
        <w:t>2. Вместо неопределенного или частичного артикля после глагола в отрицательной форме:</w:t>
      </w:r>
    </w:p>
    <w:p w:rsidR="009D7EDB" w:rsidRPr="009D7EDB" w:rsidRDefault="009D7EDB" w:rsidP="009D7EDB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этом случае подразумевается, что дополнение выражает нулевое количество предметов / лиц.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J’ai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une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soeur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n’ai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de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frères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— У меня есть сестра, у меня нет братьев (вместо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неопр.артикля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= У меня 0 сестер, 0 братьев).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J’ai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acheté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du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pain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n’ai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acheté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de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beurre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— Я купил хлеба, я не купил масла (вместо частичного артикля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du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= я купил 0 масла).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ED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Исключения: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После глагола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être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отрицательной форме изменения артикля на предлог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происходит: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C’est une table. Ce n’est pas </w:t>
      </w: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une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 table.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стол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.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стол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.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Ce sont des chaises. ce ne sont pas </w:t>
      </w: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des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 chaises.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стулья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.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не стулья.</w:t>
      </w:r>
    </w:p>
    <w:p w:rsidR="009D7EDB" w:rsidRPr="009D7EDB" w:rsidRDefault="009D7EDB" w:rsidP="009D7EDB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2) Если в предложении есть противопоставление, артикль после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сохраняется:</w:t>
      </w:r>
    </w:p>
    <w:p w:rsidR="009D7EDB" w:rsidRPr="009D7EDB" w:rsidRDefault="009D7EDB" w:rsidP="009D7EDB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Il n’a pas un chien, mais il a deux chats.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него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собаки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,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есть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две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кошки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.</w:t>
      </w:r>
    </w:p>
    <w:p w:rsidR="009D7EDB" w:rsidRPr="009D7EDB" w:rsidRDefault="009D7EDB" w:rsidP="009D7EDB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Je ne boirai pas du vin ce soir, mais de la bière.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вечером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буду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пить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вино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,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пиво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.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3) Если дополнение после глагола в отрицательной форме определено по ситуации / контексту (есть указание на принадлежность, придаточное предложение и пр.), перед ним ставится определенный артикль: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n’ai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vu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les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films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que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vous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m’aviez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recommandés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— Я не посмотрел фильмы, которые вы мне посоветовали.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Il n’a pas eu </w:t>
      </w: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la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 patience 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fr-FR" w:eastAsia="ru-RU"/>
        </w:rPr>
        <w:t>de nous attendre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.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него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хватило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терпения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дождаться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.</w:t>
      </w:r>
    </w:p>
    <w:p w:rsidR="009D7EDB" w:rsidRPr="009D7EDB" w:rsidRDefault="009D7EDB" w:rsidP="009D7EDB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Если подразумевается не нулевое количество, то артикль сохраняется:</w:t>
      </w:r>
    </w:p>
    <w:p w:rsidR="009D7EDB" w:rsidRPr="009D7EDB" w:rsidRDefault="009D7EDB" w:rsidP="009D7EDB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n’ai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commandé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un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thé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au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citron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— Я не заказывал чай с лимоном.</w:t>
      </w:r>
    </w:p>
    <w:p w:rsidR="009D7EDB" w:rsidRPr="009D7EDB" w:rsidRDefault="009D7EDB" w:rsidP="009D7EDB">
      <w:pPr>
        <w:shd w:val="clear" w:color="auto" w:fill="FFFFFF"/>
        <w:spacing w:before="480" w:after="240" w:line="240" w:lineRule="auto"/>
        <w:jc w:val="both"/>
        <w:outlineLvl w:val="1"/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  <w:lang w:eastAsia="ru-RU"/>
        </w:rPr>
      </w:pPr>
      <w:r w:rsidRPr="009D7EDB">
        <w:rPr>
          <w:rFonts w:ascii="Times New Roman" w:eastAsia="Times New Roman" w:hAnsi="Times New Roman" w:cs="Times New Roman"/>
          <w:color w:val="000080"/>
          <w:spacing w:val="-2"/>
          <w:sz w:val="36"/>
          <w:szCs w:val="36"/>
          <w:lang w:eastAsia="ru-RU"/>
        </w:rPr>
        <w:t xml:space="preserve">3. Предлог </w:t>
      </w:r>
      <w:proofErr w:type="spellStart"/>
      <w:r w:rsidRPr="009D7EDB">
        <w:rPr>
          <w:rFonts w:ascii="Times New Roman" w:eastAsia="Times New Roman" w:hAnsi="Times New Roman" w:cs="Times New Roman"/>
          <w:color w:val="000080"/>
          <w:spacing w:val="-2"/>
          <w:sz w:val="36"/>
          <w:szCs w:val="36"/>
          <w:lang w:eastAsia="ru-RU"/>
        </w:rPr>
        <w:t>de</w:t>
      </w:r>
      <w:proofErr w:type="spellEnd"/>
      <w:r w:rsidRPr="009D7EDB">
        <w:rPr>
          <w:rFonts w:ascii="Times New Roman" w:eastAsia="Times New Roman" w:hAnsi="Times New Roman" w:cs="Times New Roman"/>
          <w:color w:val="000080"/>
          <w:spacing w:val="-2"/>
          <w:sz w:val="36"/>
          <w:szCs w:val="36"/>
          <w:lang w:eastAsia="ru-RU"/>
        </w:rPr>
        <w:t xml:space="preserve"> (d’) ставится вместо неопределенного артикля множественного числа (</w:t>
      </w:r>
      <w:proofErr w:type="spellStart"/>
      <w:r w:rsidRPr="009D7EDB">
        <w:rPr>
          <w:rFonts w:ascii="Times New Roman" w:eastAsia="Times New Roman" w:hAnsi="Times New Roman" w:cs="Times New Roman"/>
          <w:color w:val="000080"/>
          <w:spacing w:val="-2"/>
          <w:sz w:val="36"/>
          <w:szCs w:val="36"/>
          <w:lang w:eastAsia="ru-RU"/>
        </w:rPr>
        <w:t>des</w:t>
      </w:r>
      <w:proofErr w:type="spellEnd"/>
      <w:r w:rsidRPr="009D7EDB">
        <w:rPr>
          <w:rFonts w:ascii="Times New Roman" w:eastAsia="Times New Roman" w:hAnsi="Times New Roman" w:cs="Times New Roman"/>
          <w:color w:val="000080"/>
          <w:spacing w:val="-2"/>
          <w:sz w:val="36"/>
          <w:szCs w:val="36"/>
          <w:lang w:eastAsia="ru-RU"/>
        </w:rPr>
        <w:t>) перед прилагательным, которое предшествует существительному: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Dans ce parc il y a </w:t>
      </w: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de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 vieux arbres.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этом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парке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старые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деревья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.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D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‘énormes pivoines fleurissent dans mon jardin.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Огромные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пионы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цветут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моём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саду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.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ED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Исключения: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Неопределенный артикль множественного числа сохраняется, если прилагательное и существительное образуют устойчивое сочетание. Например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: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des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 rouges-gorges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малиновки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des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 jeunes gens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молодые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люди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des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 jeunes filles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девушки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des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 petits pâtés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пирожки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des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 petits pois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горошек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des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 petits fours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печенье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des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 grands-parents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бабушка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дедушка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des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plates-bandes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грядки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Но, если перед такими сочетаниями употребляется еще одно прилагательное, ставится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de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 pâles jeunes filles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бледные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девушки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de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 beaux jeunes gens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красивые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молодые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люди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 </w:t>
      </w:r>
      <w:r w:rsidRPr="009D7ED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Необходимо отметить, что в разговорной речи прослеживается тенденция к употреблению артикля </w:t>
      </w:r>
      <w:proofErr w:type="spellStart"/>
      <w:r w:rsidRPr="009D7ED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des</w:t>
      </w:r>
      <w:proofErr w:type="spellEnd"/>
      <w:r w:rsidRPr="009D7ED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 перед прилагательными в любых случаях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за исключением конструкций с прилагательными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autres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(другие) и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tels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telles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(такие):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Il me faut </w:t>
      </w: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d’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autres cahiers pour continuer le travail.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нужны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другие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тетради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,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продолжить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работу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.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n’ai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reçu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de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tels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cadeaux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— Я не получал таких подарков.</w:t>
      </w:r>
    </w:p>
    <w:p w:rsidR="009D7EDB" w:rsidRPr="009D7EDB" w:rsidRDefault="009D7EDB" w:rsidP="009D7EDB">
      <w:pPr>
        <w:shd w:val="clear" w:color="auto" w:fill="FFFFFF"/>
        <w:spacing w:before="480" w:after="240" w:line="240" w:lineRule="auto"/>
        <w:jc w:val="both"/>
        <w:outlineLvl w:val="1"/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  <w:lang w:eastAsia="ru-RU"/>
        </w:rPr>
      </w:pPr>
      <w:r w:rsidRPr="009D7EDB">
        <w:rPr>
          <w:rFonts w:ascii="Times New Roman" w:eastAsia="Times New Roman" w:hAnsi="Times New Roman" w:cs="Times New Roman"/>
          <w:color w:val="000080"/>
          <w:spacing w:val="-2"/>
          <w:sz w:val="36"/>
          <w:szCs w:val="36"/>
          <w:lang w:eastAsia="ru-RU"/>
        </w:rPr>
        <w:t xml:space="preserve">4. Частичный артикль и неопределенный артикль множественного числа опускаются после предлога </w:t>
      </w:r>
      <w:proofErr w:type="spellStart"/>
      <w:r w:rsidRPr="009D7EDB">
        <w:rPr>
          <w:rFonts w:ascii="Times New Roman" w:eastAsia="Times New Roman" w:hAnsi="Times New Roman" w:cs="Times New Roman"/>
          <w:color w:val="000080"/>
          <w:spacing w:val="-2"/>
          <w:sz w:val="36"/>
          <w:szCs w:val="36"/>
          <w:lang w:eastAsia="ru-RU"/>
        </w:rPr>
        <w:t>de</w:t>
      </w:r>
      <w:proofErr w:type="spellEnd"/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(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образом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избегаются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неблагозвучные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сочетания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de des, de du, de de la, de l’):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Les toits sont couverts </w:t>
      </w: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de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 neige.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Крыши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покрыты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снегом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.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La pièce est ornée </w:t>
      </w: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de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 fleurs.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Комната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украшена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цветами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.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Achète du jus </w:t>
      </w: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de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 tomates.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Купи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томатного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сока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.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ED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Глаголы и прилагательные, требующие употребления перед дополнением предлога </w:t>
      </w:r>
      <w:proofErr w:type="spellStart"/>
      <w:r w:rsidRPr="009D7ED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de</w:t>
      </w:r>
      <w:proofErr w:type="spellEnd"/>
      <w:r w:rsidRPr="009D7ED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: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plein de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полный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avoir besoin de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иметь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необходимость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orner de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украшать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couvrir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покрывать, накрывать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remplir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наполнять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encombrer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заваливать, загромождать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entourer de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окружать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border de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обсаживать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;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окаймлять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charger de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нагружать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être vêtu de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быть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одетым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др.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ED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Примечания: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Неопределенный артикль единственного числа сохраняется: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La table est couverte </w:t>
      </w: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d’une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 nappe.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Стол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накрыт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скатертью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.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Если дополнение определено по ситуации / контексту, перед ним ставится определенный артикль (внимание на слитный артикль):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Il a besoin </w:t>
      </w: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des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 conseils de bons spécialistes.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нуждается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советах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хороших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специалистов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.</w:t>
      </w:r>
    </w:p>
    <w:p w:rsidR="009D7EDB" w:rsidRPr="009D7EDB" w:rsidRDefault="009D7EDB" w:rsidP="009D7EDB">
      <w:pPr>
        <w:shd w:val="clear" w:color="auto" w:fill="FFFFFF"/>
        <w:spacing w:before="480" w:after="240" w:line="240" w:lineRule="auto"/>
        <w:jc w:val="both"/>
        <w:outlineLvl w:val="1"/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  <w:lang w:eastAsia="ru-RU"/>
        </w:rPr>
      </w:pPr>
      <w:r w:rsidRPr="009D7EDB">
        <w:rPr>
          <w:rFonts w:ascii="Times New Roman" w:eastAsia="Times New Roman" w:hAnsi="Times New Roman" w:cs="Times New Roman"/>
          <w:color w:val="000080"/>
          <w:spacing w:val="-2"/>
          <w:sz w:val="36"/>
          <w:szCs w:val="36"/>
          <w:lang w:eastAsia="ru-RU"/>
        </w:rPr>
        <w:t xml:space="preserve">5. Часто неопределенный артикль опускается после предлога </w:t>
      </w:r>
      <w:proofErr w:type="spellStart"/>
      <w:r w:rsidRPr="009D7EDB">
        <w:rPr>
          <w:rFonts w:ascii="Times New Roman" w:eastAsia="Times New Roman" w:hAnsi="Times New Roman" w:cs="Times New Roman"/>
          <w:color w:val="000080"/>
          <w:spacing w:val="-2"/>
          <w:sz w:val="36"/>
          <w:szCs w:val="36"/>
          <w:lang w:eastAsia="ru-RU"/>
        </w:rPr>
        <w:t>de</w:t>
      </w:r>
      <w:proofErr w:type="spellEnd"/>
      <w:r w:rsidRPr="009D7EDB">
        <w:rPr>
          <w:rFonts w:ascii="Times New Roman" w:eastAsia="Times New Roman" w:hAnsi="Times New Roman" w:cs="Times New Roman"/>
          <w:color w:val="000080"/>
          <w:spacing w:val="-2"/>
          <w:sz w:val="36"/>
          <w:szCs w:val="36"/>
          <w:lang w:eastAsia="ru-RU"/>
        </w:rPr>
        <w:t xml:space="preserve"> перед существительным, обозначающим принадлежность кому-либо / чему-либо: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un président </w:t>
      </w: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d’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université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президент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университета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un chef-lieu </w:t>
      </w:r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 w:eastAsia="ru-RU"/>
        </w:rPr>
        <w:t>de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 département —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главный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 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департамента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une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tête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de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poule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голова курицы = куриная голова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ED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Но:</w:t>
      </w: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если дополнение в подобных конструкциях не обозначает принадлежность, артикль не опускается:</w:t>
      </w:r>
    </w:p>
    <w:p w:rsidR="009D7EDB" w:rsidRPr="009D7EDB" w:rsidRDefault="009D7EDB" w:rsidP="009D7EDB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prix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d’un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melon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цена за одну дыню</w:t>
      </w:r>
    </w:p>
    <w:p w:rsidR="009D7EDB" w:rsidRPr="009D7EDB" w:rsidRDefault="009D7EDB" w:rsidP="009D7EDB">
      <w:pPr>
        <w:shd w:val="clear" w:color="auto" w:fill="FFFFFF"/>
        <w:spacing w:before="480" w:after="240" w:line="240" w:lineRule="auto"/>
        <w:outlineLvl w:val="1"/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  <w:lang w:eastAsia="ru-RU"/>
        </w:rPr>
      </w:pPr>
      <w:r w:rsidRPr="009D7EDB">
        <w:rPr>
          <w:rFonts w:ascii="Times New Roman" w:eastAsia="Times New Roman" w:hAnsi="Times New Roman" w:cs="Times New Roman"/>
          <w:color w:val="000080"/>
          <w:spacing w:val="-2"/>
          <w:sz w:val="36"/>
          <w:szCs w:val="36"/>
          <w:lang w:eastAsia="ru-RU"/>
        </w:rPr>
        <w:lastRenderedPageBreak/>
        <w:t xml:space="preserve">6. </w:t>
      </w:r>
      <w:proofErr w:type="spellStart"/>
      <w:r w:rsidRPr="009D7EDB">
        <w:rPr>
          <w:rFonts w:ascii="Times New Roman" w:eastAsia="Times New Roman" w:hAnsi="Times New Roman" w:cs="Times New Roman"/>
          <w:color w:val="000080"/>
          <w:spacing w:val="-2"/>
          <w:sz w:val="36"/>
          <w:szCs w:val="36"/>
          <w:lang w:eastAsia="ru-RU"/>
        </w:rPr>
        <w:t>De</w:t>
      </w:r>
      <w:proofErr w:type="spellEnd"/>
      <w:r w:rsidRPr="009D7EDB">
        <w:rPr>
          <w:rFonts w:ascii="Times New Roman" w:eastAsia="Times New Roman" w:hAnsi="Times New Roman" w:cs="Times New Roman"/>
          <w:color w:val="000080"/>
          <w:spacing w:val="-2"/>
          <w:sz w:val="36"/>
          <w:szCs w:val="36"/>
          <w:lang w:eastAsia="ru-RU"/>
        </w:rPr>
        <w:t xml:space="preserve"> перед существительными-дополнениями, выражающими характеристику</w:t>
      </w:r>
    </w:p>
    <w:p w:rsidR="009D7EDB" w:rsidRPr="009D7EDB" w:rsidRDefault="009D7EDB" w:rsidP="009D7EDB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Зачастую выражающие характеристику дополнения существительных употребляются без артикля (конструкция «существительное +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+ существительное», где второе существительное характеризует первое). В этом случае они по смыслу приближаются к прилагательному, могут отвечать на вопрос «какой» и на русский язык могут переводиться именно прилагательным:</w:t>
      </w:r>
    </w:p>
    <w:p w:rsidR="009D7EDB" w:rsidRPr="009D7EDB" w:rsidRDefault="009D7EDB" w:rsidP="009D7EDB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arrêt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D7ED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de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bus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= «остановка автобуса» или «автобусная остановка»;</w:t>
      </w:r>
    </w:p>
    <w:p w:rsidR="009D7EDB" w:rsidRPr="009D7EDB" w:rsidRDefault="009D7EDB" w:rsidP="009D7EDB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un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cours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français</w:t>
      </w:r>
      <w:proofErr w:type="spellEnd"/>
      <w:r w:rsidRPr="009D7E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= «курс французского языка» (какой курс?).</w:t>
      </w:r>
    </w:p>
    <w:p w:rsidR="00D02EC2" w:rsidRPr="009D7EDB" w:rsidRDefault="00D02EC2" w:rsidP="00D02EC2">
      <w:pPr>
        <w:spacing w:after="38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02EC2" w:rsidRPr="009D7EDB" w:rsidRDefault="00D02EC2" w:rsidP="00D02E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r w:rsidRPr="00D02EC2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HYPERLINK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"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https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://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yandex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.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ru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/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an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/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count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/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WayejI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_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zOoVX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LaW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0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WqI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0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FEVUoOQbKgbKga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4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mGHzFfSxUxRVkVE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6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Er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-_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u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_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M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6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EzmDLf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1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mEdcczeyJV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_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vGQHGP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8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HdL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-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B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5_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a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8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o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0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g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4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K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_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DeoGaAX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5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FqL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6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Gab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8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rXf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5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Ha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4_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LXf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GpMrfc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5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aDFHp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0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yb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8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AOXwhTwW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8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LHajI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9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TILY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9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HiWeijuOkewmOSC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6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ZnqmPLCcfoBLWIgLYmPeMPh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Xq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77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qUkC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1_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yAq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4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e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7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nGLefODz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1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MYbMKmAq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4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gp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_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WhGIhF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-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ShucpXkURry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7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HqwNw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5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i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-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b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1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RX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51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ongA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1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wW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-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V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459_1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mVeiU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4-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qy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9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XQiWFknYjdmGSiuAJdymsJZPV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6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wmvoXVdAk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41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fDUpDChGkhOQjZwoxkHgn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0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pfMrslq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3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KgsXCcihZWseU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4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k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0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M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1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jZgq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4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I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29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frby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0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MmnWHUO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8_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RwWeI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4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HCyIWhVtOfEWnZatPAX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1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fDxEbhsfe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jkPSrUM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678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JvWi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4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WPS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8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Xi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550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s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wDLWI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721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wRDkc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7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etNvD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9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upPq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a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29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VZC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4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ioWyx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42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RtmHwkGFslXojGt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-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lX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jJdWi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0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o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_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lt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6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sPQllO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mxcTld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6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rXcWTmmYoFGDPrNSVIvfYo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8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LzNTACC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3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Uum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NT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8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xnJ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VDwytFDbN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-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TKf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-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Z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9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tkwG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TYFQGysW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3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ms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5-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Y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_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I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4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x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2-9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mSdOJnENcjRzEhcmDl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63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lCbKgbqdeLG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01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xcQFy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gW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87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sfBp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4036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lm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7883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OtS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8_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bn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OVq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0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e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7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u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1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cRrJdz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85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gnjwA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37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tzCv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4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oIfuyYLIwIaFykBfSFBmYrdbyhCE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4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kT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-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ISMiQ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e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9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Ak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6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e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80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igq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1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Ah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93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j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5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UfJSUQG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40~2?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stat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-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id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=10&amp;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test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-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tag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=531064116215825&amp;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banner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-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sizes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=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eyI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3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MjA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1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NzYwOTQzMDI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NjYyNiI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6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IjcwMHgzMDMifQ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%3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D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%3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D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&amp;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actual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-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format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=10&amp;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pcodever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=916422&amp;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banner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-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test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-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tags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=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eyI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3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MjA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1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NzYwOTQzMDI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NjYyNiI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6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IjU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4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MTY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4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MSJ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9&amp;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constructor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-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rendered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-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assets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=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eyI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3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MjA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1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NzYwOTQzMDI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NjYyNiI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6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MTA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1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OTM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0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MX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0&amp;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pcode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-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active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-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testids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=908466%2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C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0%2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C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46%3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B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914600%2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C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0%2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C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30%3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B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910216%2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C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0%2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C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0&amp;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width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=700&amp;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height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>=303" \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t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"_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val="fr-FR" w:eastAsia="ru-RU"/>
        </w:rPr>
        <w:instrText>blank</w:instrText>
      </w:r>
      <w:r w:rsidRPr="009D7ED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" </w:instrText>
      </w:r>
      <w:r w:rsidRPr="00D02EC2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2F11CE" w:rsidRDefault="00D02EC2" w:rsidP="00D02EC2">
      <w:r w:rsidRPr="00D02EC2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</w:p>
    <w:sectPr w:rsidR="002F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23"/>
    <w:rsid w:val="002F11CE"/>
    <w:rsid w:val="00550123"/>
    <w:rsid w:val="009D7EDB"/>
    <w:rsid w:val="00D0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DCA8B-9AA0-4C59-B216-6448284A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E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213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130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6590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4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17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17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564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652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623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7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23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rgol.ru/?page_id=5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rgol.ru/?page_id=508" TargetMode="External"/><Relationship Id="rId5" Type="http://schemas.openxmlformats.org/officeDocument/2006/relationships/hyperlink" Target="http://irgol.ru/?page_id=518" TargetMode="External"/><Relationship Id="rId4" Type="http://schemas.openxmlformats.org/officeDocument/2006/relationships/hyperlink" Target="http://irgol.ru/?page_id=50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2023-11-28T16:30:00Z</dcterms:created>
  <dcterms:modified xsi:type="dcterms:W3CDTF">2023-11-28T16:38:00Z</dcterms:modified>
</cp:coreProperties>
</file>